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C9" w:rsidRDefault="00FE71C9" w:rsidP="00FE71C9">
      <w:pPr>
        <w:rPr>
          <w:rFonts w:ascii="Times New Roman" w:eastAsia="Calibri" w:hAnsi="Times New Roman"/>
          <w:b/>
          <w:bCs/>
          <w:sz w:val="22"/>
          <w:szCs w:val="22"/>
          <w:u w:val="single"/>
        </w:rPr>
      </w:pPr>
      <w:r w:rsidRPr="00DE7E4A">
        <w:rPr>
          <w:rFonts w:ascii="Times New Roman" w:eastAsia="Calibri" w:hAnsi="Times New Roman"/>
          <w:b/>
          <w:bCs/>
          <w:sz w:val="22"/>
          <w:szCs w:val="22"/>
          <w:u w:val="single"/>
        </w:rPr>
        <w:t>CALL-IN AND WEBINAR INSTRUCTIONS</w:t>
      </w:r>
    </w:p>
    <w:p w:rsidR="00FE71C9" w:rsidRDefault="00FE71C9" w:rsidP="00FE71C9">
      <w:pPr>
        <w:rPr>
          <w:rFonts w:ascii="Times New Roman" w:eastAsia="Calibri" w:hAnsi="Times New Roman"/>
          <w:b/>
          <w:bCs/>
          <w:sz w:val="22"/>
          <w:szCs w:val="22"/>
          <w:u w:val="single"/>
        </w:rPr>
      </w:pPr>
    </w:p>
    <w:p w:rsidR="00385B06" w:rsidRDefault="00385B06" w:rsidP="00FE71C9">
      <w:pPr>
        <w:rPr>
          <w:rFonts w:ascii="Times New Roman" w:eastAsia="Calibri" w:hAnsi="Times New Roman"/>
          <w:b/>
          <w:bCs/>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 xml:space="preserve">A.         Call-In Information </w:t>
      </w:r>
    </w:p>
    <w:p w:rsidR="00FE71C9"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The dates, times, and call-in information for each meeting are listed below.  The below list also indicates which meetings will be available via webinar.  Instructions on how to participate via webinar are contained in Section B, which follows.  </w:t>
      </w:r>
    </w:p>
    <w:p w:rsidR="007C05C6" w:rsidRPr="008B69E1" w:rsidRDefault="007C05C6"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For teleconference and webinar audio, </w:t>
      </w:r>
      <w:r w:rsidRPr="008B69E1">
        <w:rPr>
          <w:rFonts w:ascii="Times New Roman" w:eastAsia="Calibri" w:hAnsi="Times New Roman"/>
          <w:b/>
          <w:bCs/>
          <w:sz w:val="22"/>
          <w:szCs w:val="22"/>
        </w:rPr>
        <w:t>please use the dial-in number</w:t>
      </w:r>
      <w:r w:rsidR="007C05C6">
        <w:rPr>
          <w:rFonts w:ascii="Times New Roman" w:eastAsia="Calibri" w:hAnsi="Times New Roman"/>
          <w:b/>
          <w:bCs/>
          <w:sz w:val="22"/>
          <w:szCs w:val="22"/>
        </w:rPr>
        <w:t xml:space="preserve"> and code</w:t>
      </w:r>
      <w:r w:rsidRPr="008B69E1">
        <w:rPr>
          <w:rFonts w:ascii="Times New Roman" w:eastAsia="Calibri" w:hAnsi="Times New Roman"/>
          <w:b/>
          <w:bCs/>
          <w:sz w:val="22"/>
          <w:szCs w:val="22"/>
        </w:rPr>
        <w:t xml:space="preserve"> as indicated below</w:t>
      </w:r>
      <w:r w:rsidRPr="008B69E1">
        <w:rPr>
          <w:rFonts w:ascii="Times New Roman" w:eastAsia="Calibri" w:hAnsi="Times New Roman"/>
          <w:sz w:val="22"/>
          <w:szCs w:val="22"/>
        </w:rPr>
        <w:t xml:space="preserve">.  </w:t>
      </w:r>
    </w:p>
    <w:p w:rsidR="00FE71C9" w:rsidRPr="008B69E1" w:rsidRDefault="00FE71C9" w:rsidP="00FE71C9">
      <w:pPr>
        <w:rPr>
          <w:rFonts w:ascii="Times New Roman" w:eastAsia="Calibri" w:hAnsi="Times New Roman"/>
          <w:b/>
          <w:sz w:val="22"/>
          <w:szCs w:val="22"/>
        </w:rPr>
      </w:pPr>
      <w:r w:rsidRPr="008B69E1">
        <w:rPr>
          <w:rFonts w:ascii="Times New Roman" w:eastAsia="Calibri" w:hAnsi="Times New Roman"/>
          <w:sz w:val="22"/>
          <w:szCs w:val="22"/>
        </w:rPr>
        <w:tab/>
      </w:r>
      <w:r w:rsidRPr="008B69E1">
        <w:rPr>
          <w:rFonts w:ascii="Times New Roman" w:eastAsia="Calibri" w:hAnsi="Times New Roman"/>
          <w:sz w:val="22"/>
          <w:szCs w:val="22"/>
        </w:rPr>
        <w:tab/>
        <w:t> </w:t>
      </w:r>
      <w:r w:rsidRPr="008B69E1">
        <w:rPr>
          <w:rFonts w:ascii="Times New Roman" w:eastAsia="Calibri" w:hAnsi="Times New Roman"/>
          <w:sz w:val="22"/>
          <w:szCs w:val="22"/>
        </w:rPr>
        <w:tab/>
        <w:t xml:space="preserve">                </w:t>
      </w:r>
      <w:r>
        <w:rPr>
          <w:rFonts w:ascii="Times New Roman" w:eastAsia="Calibri" w:hAnsi="Times New Roman"/>
          <w:sz w:val="22"/>
          <w:szCs w:val="22"/>
        </w:rPr>
        <w:t xml:space="preserve"> </w:t>
      </w:r>
    </w:p>
    <w:tbl>
      <w:tblPr>
        <w:tblStyle w:val="LightShading"/>
        <w:tblW w:w="9648" w:type="dxa"/>
        <w:tblBorders>
          <w:left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728"/>
        <w:gridCol w:w="1260"/>
        <w:gridCol w:w="2970"/>
        <w:gridCol w:w="2250"/>
        <w:gridCol w:w="1440"/>
      </w:tblGrid>
      <w:tr w:rsidR="00FE71C9" w:rsidRPr="008B69E1" w:rsidTr="00385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Borders>
              <w:bottom w:val="single" w:sz="6" w:space="0" w:color="000000"/>
            </w:tcBorders>
          </w:tcPr>
          <w:p w:rsidR="00FE71C9" w:rsidRPr="008B69E1" w:rsidRDefault="00385B06"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Pacific</w:t>
            </w:r>
          </w:p>
        </w:tc>
        <w:tc>
          <w:tcPr>
            <w:tcW w:w="2970" w:type="dxa"/>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2250" w:type="dxa"/>
            <w:tcBorders>
              <w:bottom w:val="single" w:sz="6" w:space="0" w:color="000000"/>
            </w:tcBorders>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p>
        </w:tc>
      </w:tr>
      <w:tr w:rsidR="00FE71C9" w:rsidRPr="008B69E1" w:rsidTr="0038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tcPr>
          <w:p w:rsidR="00FE71C9" w:rsidRPr="008B69E1" w:rsidRDefault="00FE71C9" w:rsidP="00034070">
            <w:pPr>
              <w:rPr>
                <w:rFonts w:ascii="Times New Roman" w:hAnsi="Times New Roman"/>
                <w:sz w:val="22"/>
              </w:rPr>
            </w:pPr>
            <w:r w:rsidRPr="008B69E1">
              <w:rPr>
                <w:rFonts w:ascii="Times New Roman" w:hAnsi="Times New Roman"/>
                <w:sz w:val="22"/>
              </w:rPr>
              <w:t xml:space="preserve">Day, Date  </w:t>
            </w:r>
          </w:p>
        </w:tc>
        <w:tc>
          <w:tcPr>
            <w:tcW w:w="126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Time</w:t>
            </w:r>
          </w:p>
        </w:tc>
        <w:tc>
          <w:tcPr>
            <w:tcW w:w="297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Meeting</w:t>
            </w:r>
          </w:p>
        </w:tc>
        <w:tc>
          <w:tcPr>
            <w:tcW w:w="225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Dial-in Number</w:t>
            </w:r>
          </w:p>
        </w:tc>
        <w:tc>
          <w:tcPr>
            <w:tcW w:w="1440" w:type="dxa"/>
            <w:tcBorders>
              <w:left w:val="none" w:sz="0" w:space="0" w:color="auto"/>
              <w:right w:val="none" w:sz="0" w:space="0" w:color="auto"/>
            </w:tcBorders>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8B69E1">
              <w:rPr>
                <w:rFonts w:ascii="Times New Roman" w:hAnsi="Times New Roman"/>
                <w:sz w:val="22"/>
              </w:rPr>
              <w:t>Webinar</w:t>
            </w:r>
          </w:p>
        </w:tc>
      </w:tr>
      <w:tr w:rsidR="00FE71C9" w:rsidRPr="008B69E1" w:rsidTr="00385B06">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385B06">
            <w:pPr>
              <w:rPr>
                <w:rFonts w:ascii="Times New Roman" w:hAnsi="Times New Roman"/>
                <w:sz w:val="22"/>
              </w:rPr>
            </w:pPr>
            <w:r w:rsidRPr="008B69E1">
              <w:rPr>
                <w:rFonts w:ascii="Times New Roman" w:hAnsi="Times New Roman"/>
                <w:sz w:val="22"/>
              </w:rPr>
              <w:t>T</w:t>
            </w:r>
            <w:r>
              <w:rPr>
                <w:rFonts w:ascii="Times New Roman" w:hAnsi="Times New Roman"/>
                <w:sz w:val="22"/>
              </w:rPr>
              <w:t>h</w:t>
            </w:r>
            <w:r w:rsidRPr="008B69E1">
              <w:rPr>
                <w:rFonts w:ascii="Times New Roman" w:hAnsi="Times New Roman"/>
                <w:sz w:val="22"/>
              </w:rPr>
              <w:t>u</w:t>
            </w:r>
            <w:r>
              <w:rPr>
                <w:rFonts w:ascii="Times New Roman" w:hAnsi="Times New Roman"/>
                <w:sz w:val="22"/>
              </w:rPr>
              <w:t>r</w:t>
            </w:r>
            <w:r w:rsidRPr="008B69E1">
              <w:rPr>
                <w:rFonts w:ascii="Times New Roman" w:hAnsi="Times New Roman"/>
                <w:sz w:val="22"/>
              </w:rPr>
              <w:t xml:space="preserve">s, </w:t>
            </w:r>
            <w:r w:rsidR="00385B06">
              <w:rPr>
                <w:rFonts w:ascii="Times New Roman" w:hAnsi="Times New Roman"/>
                <w:sz w:val="22"/>
              </w:rPr>
              <w:t>Aug</w:t>
            </w:r>
            <w:r>
              <w:rPr>
                <w:rFonts w:ascii="Times New Roman" w:hAnsi="Times New Roman"/>
                <w:sz w:val="22"/>
              </w:rPr>
              <w:t xml:space="preserve"> </w:t>
            </w:r>
            <w:r w:rsidR="00385B06">
              <w:rPr>
                <w:rFonts w:ascii="Times New Roman" w:hAnsi="Times New Roman"/>
                <w:sz w:val="22"/>
              </w:rPr>
              <w:t>25</w:t>
            </w:r>
          </w:p>
        </w:tc>
        <w:tc>
          <w:tcPr>
            <w:tcW w:w="1260" w:type="dxa"/>
          </w:tcPr>
          <w:p w:rsidR="00FE71C9" w:rsidRPr="008B69E1" w:rsidRDefault="00385B06"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1</w:t>
            </w:r>
            <w:r w:rsidR="00FE71C9" w:rsidRPr="008B69E1">
              <w:rPr>
                <w:rFonts w:ascii="Times New Roman" w:hAnsi="Times New Roman"/>
                <w:sz w:val="22"/>
              </w:rPr>
              <w:t>:</w:t>
            </w:r>
            <w:r>
              <w:rPr>
                <w:rFonts w:ascii="Times New Roman" w:hAnsi="Times New Roman"/>
                <w:sz w:val="22"/>
              </w:rPr>
              <w:t>3</w:t>
            </w:r>
            <w:r w:rsidR="00FE71C9">
              <w:rPr>
                <w:rFonts w:ascii="Times New Roman" w:hAnsi="Times New Roman"/>
                <w:sz w:val="22"/>
              </w:rPr>
              <w:t>0</w:t>
            </w:r>
            <w:r w:rsidR="00FE71C9" w:rsidRPr="008B69E1">
              <w:rPr>
                <w:rFonts w:ascii="Times New Roman" w:hAnsi="Times New Roman"/>
                <w:sz w:val="22"/>
              </w:rPr>
              <w:t xml:space="preserve"> </w:t>
            </w:r>
            <w:r>
              <w:rPr>
                <w:rFonts w:ascii="Times New Roman" w:hAnsi="Times New Roman"/>
                <w:sz w:val="22"/>
              </w:rPr>
              <w:t>p</w:t>
            </w:r>
            <w:r w:rsidR="00FE71C9" w:rsidRPr="008B69E1">
              <w:rPr>
                <w:rFonts w:ascii="Times New Roman" w:hAnsi="Times New Roman"/>
                <w:sz w:val="22"/>
              </w:rPr>
              <w:t xml:space="preserve">m  </w:t>
            </w:r>
          </w:p>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970" w:type="dxa"/>
          </w:tcPr>
          <w:p w:rsidR="00FE71C9" w:rsidRPr="008B69E1" w:rsidRDefault="00385B06"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Irrigation Management Information Systems</w:t>
            </w:r>
          </w:p>
        </w:tc>
        <w:tc>
          <w:tcPr>
            <w:tcW w:w="225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1-800-920-7487</w:t>
            </w:r>
          </w:p>
          <w:p w:rsidR="00FE71C9" w:rsidRPr="008B69E1" w:rsidRDefault="00FE71C9" w:rsidP="00385B0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Code:  2</w:t>
            </w:r>
            <w:r>
              <w:rPr>
                <w:rFonts w:ascii="Times New Roman" w:hAnsi="Times New Roman"/>
                <w:sz w:val="22"/>
              </w:rPr>
              <w:t>5</w:t>
            </w:r>
            <w:r w:rsidR="00385B06">
              <w:rPr>
                <w:rFonts w:ascii="Times New Roman" w:hAnsi="Times New Roman"/>
                <w:sz w:val="22"/>
              </w:rPr>
              <w:t>335968</w:t>
            </w:r>
            <w:r w:rsidRPr="008B69E1">
              <w:rPr>
                <w:rFonts w:ascii="Times New Roman" w:hAnsi="Times New Roman"/>
                <w:sz w:val="22"/>
              </w:rPr>
              <w:t>#</w:t>
            </w:r>
          </w:p>
        </w:tc>
        <w:tc>
          <w:tcPr>
            <w:tcW w:w="1440" w:type="dxa"/>
          </w:tcPr>
          <w:p w:rsidR="00FE71C9" w:rsidRPr="008B69E1" w:rsidRDefault="00FE71C9" w:rsidP="00034070">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8B69E1">
              <w:rPr>
                <w:rFonts w:ascii="Times New Roman" w:hAnsi="Times New Roman"/>
                <w:sz w:val="22"/>
              </w:rPr>
              <w:t>Yes</w:t>
            </w:r>
          </w:p>
        </w:tc>
      </w:tr>
      <w:tr w:rsidR="00FE71C9" w:rsidRPr="008B69E1" w:rsidTr="0038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E71C9" w:rsidRPr="008B69E1" w:rsidRDefault="00FE71C9" w:rsidP="00034070">
            <w:pPr>
              <w:rPr>
                <w:rFonts w:ascii="Times New Roman" w:hAnsi="Times New Roman"/>
                <w:sz w:val="22"/>
              </w:rPr>
            </w:pPr>
          </w:p>
        </w:tc>
        <w:tc>
          <w:tcPr>
            <w:tcW w:w="126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97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225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c>
          <w:tcPr>
            <w:tcW w:w="1440" w:type="dxa"/>
          </w:tcPr>
          <w:p w:rsidR="00FE71C9" w:rsidRPr="008B69E1" w:rsidRDefault="00FE71C9" w:rsidP="00034070">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
        </w:tc>
      </w:tr>
      <w:tr w:rsidR="00FE71C9" w:rsidRPr="008B69E1" w:rsidTr="00385B06">
        <w:tc>
          <w:tcPr>
            <w:tcW w:w="1728" w:type="dxa"/>
          </w:tcPr>
          <w:p w:rsidR="00FE71C9" w:rsidRPr="008B69E1" w:rsidRDefault="00FE71C9" w:rsidP="00385B06">
            <w:pPr>
              <w:cnfStyle w:val="001000000000" w:firstRow="0" w:lastRow="0" w:firstColumn="1"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 xml:space="preserve">Fri, </w:t>
            </w:r>
            <w:r w:rsidR="00385B06">
              <w:rPr>
                <w:rFonts w:ascii="Times New Roman" w:hAnsi="Times New Roman"/>
                <w:sz w:val="22"/>
              </w:rPr>
              <w:t>Aug</w:t>
            </w:r>
            <w:r>
              <w:rPr>
                <w:rFonts w:ascii="Times New Roman" w:hAnsi="Times New Roman"/>
                <w:sz w:val="22"/>
              </w:rPr>
              <w:t xml:space="preserve"> </w:t>
            </w:r>
            <w:r w:rsidR="00385B06">
              <w:rPr>
                <w:rFonts w:ascii="Times New Roman" w:hAnsi="Times New Roman"/>
                <w:sz w:val="22"/>
              </w:rPr>
              <w:t>26</w:t>
            </w:r>
          </w:p>
        </w:tc>
        <w:tc>
          <w:tcPr>
            <w:tcW w:w="1260" w:type="dxa"/>
            <w:tcBorders>
              <w:top w:val="single" w:sz="6" w:space="0" w:color="000000"/>
              <w:bottom w:val="single" w:sz="4" w:space="0" w:color="000000"/>
            </w:tcBorders>
          </w:tcPr>
          <w:p w:rsidR="00FE71C9" w:rsidRDefault="00FE71C9" w:rsidP="007C05C6">
            <w:pPr>
              <w:rPr>
                <w:rFonts w:ascii="Times New Roman" w:hAnsi="Times New Roman"/>
                <w:sz w:val="22"/>
              </w:rPr>
            </w:pPr>
            <w:r>
              <w:rPr>
                <w:rFonts w:ascii="Times New Roman" w:hAnsi="Times New Roman"/>
                <w:sz w:val="22"/>
              </w:rPr>
              <w:t>8:</w:t>
            </w:r>
            <w:r w:rsidR="007C05C6">
              <w:rPr>
                <w:rFonts w:ascii="Times New Roman" w:hAnsi="Times New Roman"/>
                <w:sz w:val="22"/>
              </w:rPr>
              <w:t>3</w:t>
            </w:r>
            <w:r>
              <w:rPr>
                <w:rFonts w:ascii="Times New Roman" w:hAnsi="Times New Roman"/>
                <w:sz w:val="22"/>
              </w:rPr>
              <w:t>0 am</w:t>
            </w:r>
          </w:p>
        </w:tc>
        <w:tc>
          <w:tcPr>
            <w:tcW w:w="2970" w:type="dxa"/>
          </w:tcPr>
          <w:p w:rsidR="00FE71C9" w:rsidRDefault="00385B06" w:rsidP="00034070">
            <w:pPr>
              <w:rPr>
                <w:rFonts w:ascii="Times New Roman" w:hAnsi="Times New Roman"/>
                <w:sz w:val="22"/>
              </w:rPr>
            </w:pPr>
            <w:r>
              <w:rPr>
                <w:rFonts w:ascii="Times New Roman" w:hAnsi="Times New Roman"/>
                <w:sz w:val="22"/>
              </w:rPr>
              <w:t>Irrigation M</w:t>
            </w:r>
            <w:r>
              <w:rPr>
                <w:rFonts w:ascii="Times New Roman" w:hAnsi="Times New Roman"/>
                <w:sz w:val="22"/>
              </w:rPr>
              <w:t>a</w:t>
            </w:r>
            <w:r>
              <w:rPr>
                <w:rFonts w:ascii="Times New Roman" w:hAnsi="Times New Roman"/>
                <w:sz w:val="22"/>
              </w:rPr>
              <w:t>n</w:t>
            </w:r>
            <w:r>
              <w:rPr>
                <w:rFonts w:ascii="Times New Roman" w:hAnsi="Times New Roman"/>
                <w:sz w:val="22"/>
              </w:rPr>
              <w:t>a</w:t>
            </w:r>
            <w:r>
              <w:rPr>
                <w:rFonts w:ascii="Times New Roman" w:hAnsi="Times New Roman"/>
                <w:sz w:val="22"/>
              </w:rPr>
              <w:t>g</w:t>
            </w:r>
            <w:r>
              <w:rPr>
                <w:rFonts w:ascii="Times New Roman" w:hAnsi="Times New Roman"/>
                <w:sz w:val="22"/>
              </w:rPr>
              <w:t>e</w:t>
            </w:r>
            <w:r>
              <w:rPr>
                <w:rFonts w:ascii="Times New Roman" w:hAnsi="Times New Roman"/>
                <w:sz w:val="22"/>
              </w:rPr>
              <w:t>m</w:t>
            </w:r>
            <w:r>
              <w:rPr>
                <w:rFonts w:ascii="Times New Roman" w:hAnsi="Times New Roman"/>
                <w:sz w:val="22"/>
              </w:rPr>
              <w:t>en</w:t>
            </w:r>
            <w:r>
              <w:rPr>
                <w:rFonts w:ascii="Times New Roman" w:hAnsi="Times New Roman"/>
                <w:sz w:val="22"/>
              </w:rPr>
              <w:t>t Information Systems</w:t>
            </w:r>
          </w:p>
        </w:tc>
        <w:tc>
          <w:tcPr>
            <w:tcW w:w="2250" w:type="dxa"/>
            <w:tcBorders>
              <w:top w:val="single" w:sz="6" w:space="0" w:color="000000"/>
              <w:bottom w:val="single" w:sz="6" w:space="0" w:color="000000"/>
            </w:tcBorders>
          </w:tcPr>
          <w:p w:rsidR="00FE71C9" w:rsidRPr="008B69E1" w:rsidRDefault="00FE71C9" w:rsidP="00034070">
            <w:pPr>
              <w:rPr>
                <w:rFonts w:ascii="Times New Roman" w:hAnsi="Times New Roman"/>
                <w:sz w:val="22"/>
              </w:rPr>
            </w:pPr>
            <w:r w:rsidRPr="008B69E1">
              <w:rPr>
                <w:rFonts w:ascii="Times New Roman" w:hAnsi="Times New Roman"/>
                <w:sz w:val="22"/>
              </w:rPr>
              <w:t>1-800-920-7487</w:t>
            </w:r>
          </w:p>
          <w:p w:rsidR="00FE71C9" w:rsidRPr="008B69E1" w:rsidRDefault="00FE71C9" w:rsidP="00385B06">
            <w:pPr>
              <w:rPr>
                <w:rFonts w:ascii="Times New Roman" w:hAnsi="Times New Roman"/>
                <w:sz w:val="22"/>
              </w:rPr>
            </w:pPr>
            <w:r w:rsidRPr="008B69E1">
              <w:rPr>
                <w:rFonts w:ascii="Times New Roman" w:hAnsi="Times New Roman"/>
                <w:sz w:val="22"/>
              </w:rPr>
              <w:t>Code:  2</w:t>
            </w:r>
            <w:r w:rsidR="00385B06">
              <w:rPr>
                <w:rFonts w:ascii="Times New Roman" w:hAnsi="Times New Roman"/>
                <w:sz w:val="22"/>
              </w:rPr>
              <w:t>5335968</w:t>
            </w:r>
            <w:r w:rsidRPr="008B69E1">
              <w:rPr>
                <w:rFonts w:ascii="Times New Roman" w:hAnsi="Times New Roman"/>
                <w:sz w:val="22"/>
              </w:rPr>
              <w:t>#</w:t>
            </w:r>
          </w:p>
        </w:tc>
        <w:tc>
          <w:tcPr>
            <w:tcW w:w="1440" w:type="dxa"/>
          </w:tcPr>
          <w:p w:rsidR="00FE71C9" w:rsidRPr="008B69E1" w:rsidRDefault="00FE71C9" w:rsidP="00034070">
            <w:pPr>
              <w:rPr>
                <w:rFonts w:ascii="Times New Roman" w:hAnsi="Times New Roman"/>
                <w:sz w:val="22"/>
              </w:rPr>
            </w:pPr>
            <w:r>
              <w:rPr>
                <w:rFonts w:ascii="Times New Roman" w:hAnsi="Times New Roman"/>
                <w:sz w:val="22"/>
              </w:rPr>
              <w:t>Yes</w:t>
            </w:r>
          </w:p>
        </w:tc>
      </w:tr>
    </w:tbl>
    <w:p w:rsidR="00FE71C9" w:rsidRDefault="00FE71C9" w:rsidP="00FE71C9">
      <w:pPr>
        <w:rPr>
          <w:rFonts w:ascii="Times New Roman" w:eastAsia="Calibri" w:hAnsi="Times New Roman"/>
          <w:b/>
          <w:bCs/>
          <w:sz w:val="22"/>
          <w:szCs w:val="22"/>
        </w:rPr>
      </w:pPr>
    </w:p>
    <w:p w:rsidR="00385B06" w:rsidRDefault="00385B06" w:rsidP="00FE71C9">
      <w:pPr>
        <w:rPr>
          <w:rFonts w:ascii="Times New Roman" w:eastAsia="Calibri" w:hAnsi="Times New Roman"/>
          <w:b/>
          <w:bCs/>
          <w:sz w:val="22"/>
          <w:szCs w:val="22"/>
        </w:rPr>
      </w:pPr>
      <w:bookmarkStart w:id="0" w:name="_GoBack"/>
      <w:bookmarkEnd w:id="0"/>
    </w:p>
    <w:p w:rsidR="00385B06" w:rsidRPr="008B69E1" w:rsidRDefault="00385B06" w:rsidP="00FE71C9">
      <w:pPr>
        <w:rPr>
          <w:rFonts w:ascii="Times New Roman" w:eastAsia="Calibri" w:hAnsi="Times New Roman"/>
          <w:b/>
          <w:bCs/>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B.         General Webinar Instructions</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Depending on your web browser and system configuration, you may experience problems accessing the webinar.</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b/>
          <w:bCs/>
          <w:sz w:val="22"/>
          <w:szCs w:val="22"/>
        </w:rPr>
        <w:t>Please </w:t>
      </w:r>
      <w:r w:rsidRPr="008B69E1">
        <w:rPr>
          <w:rFonts w:ascii="Times New Roman" w:eastAsia="Calibri" w:hAnsi="Times New Roman"/>
          <w:sz w:val="22"/>
          <w:szCs w:val="22"/>
        </w:rPr>
        <w:t>check and prepare your computer a day or two in advance of the meeting as follows: </w:t>
      </w:r>
      <w:r w:rsidRPr="008B69E1">
        <w:rPr>
          <w:rFonts w:ascii="Times New Roman" w:eastAsia="Calibri" w:hAnsi="Times New Roman"/>
          <w:sz w:val="22"/>
          <w:szCs w:val="22"/>
        </w:rPr>
        <w:br/>
        <w:t>1. Start your web browser </w:t>
      </w:r>
      <w:r w:rsidRPr="008B69E1">
        <w:rPr>
          <w:rFonts w:ascii="Times New Roman" w:eastAsia="Calibri" w:hAnsi="Times New Roman"/>
          <w:sz w:val="22"/>
          <w:szCs w:val="22"/>
        </w:rPr>
        <w:br/>
        <w:t>2. Visit </w:t>
      </w:r>
      <w:hyperlink r:id="rId5" w:tgtFrame="_blank" w:history="1">
        <w:r w:rsidRPr="008B69E1">
          <w:rPr>
            <w:rStyle w:val="Hyperlink"/>
            <w:rFonts w:ascii="Times New Roman" w:eastAsia="Calibri" w:hAnsi="Times New Roman"/>
            <w:sz w:val="22"/>
            <w:szCs w:val="22"/>
          </w:rPr>
          <w:t>http://westerngovernors.webex.com</w:t>
        </w:r>
      </w:hyperlink>
      <w:r w:rsidRPr="008B69E1">
        <w:rPr>
          <w:rFonts w:ascii="Times New Roman" w:eastAsia="Calibri" w:hAnsi="Times New Roman"/>
          <w:sz w:val="22"/>
          <w:szCs w:val="22"/>
        </w:rPr>
        <w:t> </w:t>
      </w:r>
      <w:r w:rsidRPr="008B69E1">
        <w:rPr>
          <w:rFonts w:ascii="Times New Roman" w:eastAsia="Calibri" w:hAnsi="Times New Roman"/>
          <w:sz w:val="22"/>
          <w:szCs w:val="22"/>
        </w:rPr>
        <w:br/>
        <w:t>3. Select “Setup / Event manager” (left side of page) </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To participate via webinar, please follow the instructions below: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1. Go to </w:t>
      </w:r>
      <w:hyperlink r:id="rId6" w:tgtFrame="_blank" w:history="1">
        <w:r w:rsidRPr="008B69E1">
          <w:rPr>
            <w:rStyle w:val="Hyperlink"/>
            <w:rFonts w:ascii="Times New Roman" w:eastAsia="Calibri" w:hAnsi="Times New Roman"/>
            <w:sz w:val="22"/>
            <w:szCs w:val="22"/>
          </w:rPr>
          <w:t>https://westerngovernors.webex.com/</w:t>
        </w:r>
      </w:hyperlink>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2. Select the meeting you wish to join.    </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3. If requested, enter your name and email address.</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4. If a password is required, enter:  “</w:t>
      </w:r>
      <w:proofErr w:type="spellStart"/>
      <w:r w:rsidRPr="008B69E1">
        <w:rPr>
          <w:rFonts w:ascii="Times New Roman" w:eastAsia="Calibri" w:hAnsi="Times New Roman"/>
          <w:sz w:val="22"/>
          <w:szCs w:val="22"/>
        </w:rPr>
        <w:t>wswc</w:t>
      </w:r>
      <w:proofErr w:type="spellEnd"/>
      <w:r w:rsidRPr="008B69E1">
        <w:rPr>
          <w:rFonts w:ascii="Times New Roman" w:eastAsia="Calibri" w:hAnsi="Times New Roman"/>
          <w:sz w:val="22"/>
          <w:szCs w:val="22"/>
        </w:rPr>
        <w:t>” for all meetings</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5. Click “Join.”</w:t>
      </w: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6. Follow the instructions that appear on your screen.</w:t>
      </w:r>
    </w:p>
    <w:p w:rsidR="00FE71C9" w:rsidRPr="008B69E1" w:rsidRDefault="00FE71C9" w:rsidP="00FE71C9">
      <w:pPr>
        <w:rPr>
          <w:rFonts w:ascii="Times New Roman" w:eastAsia="Calibri" w:hAnsi="Times New Roman"/>
          <w:sz w:val="22"/>
          <w:szCs w:val="22"/>
        </w:rPr>
      </w:pPr>
    </w:p>
    <w:p w:rsidR="00FE71C9" w:rsidRPr="008B69E1" w:rsidRDefault="00FE71C9" w:rsidP="00FE71C9">
      <w:pPr>
        <w:rPr>
          <w:rFonts w:ascii="Times New Roman" w:eastAsia="Calibri" w:hAnsi="Times New Roman"/>
          <w:sz w:val="22"/>
          <w:szCs w:val="22"/>
        </w:rPr>
      </w:pPr>
      <w:r w:rsidRPr="008B69E1">
        <w:rPr>
          <w:rFonts w:ascii="Times New Roman" w:eastAsia="Calibri" w:hAnsi="Times New Roman"/>
          <w:sz w:val="22"/>
          <w:szCs w:val="22"/>
        </w:rPr>
        <w:t xml:space="preserve">When you attempt to log in, you may receive a message that says you need Java to run the meeting software.  If you do not have an up-to-date version of Java on your computer, the WebEx software should offer you a temporary application that you can run on your computer to make the WebEx application work correctly.  </w:t>
      </w:r>
    </w:p>
    <w:p w:rsidR="00FE71C9" w:rsidRPr="008B69E1" w:rsidRDefault="00FE71C9" w:rsidP="00FE71C9">
      <w:pPr>
        <w:rPr>
          <w:rFonts w:ascii="Times New Roman" w:eastAsia="Calibri" w:hAnsi="Times New Roman"/>
          <w:sz w:val="22"/>
          <w:szCs w:val="22"/>
        </w:rPr>
      </w:pPr>
    </w:p>
    <w:p w:rsidR="00DE01D9" w:rsidRPr="00FE71C9" w:rsidRDefault="00FE71C9">
      <w:pPr>
        <w:rPr>
          <w:rFonts w:ascii="Times New Roman" w:eastAsia="Calibri" w:hAnsi="Times New Roman"/>
          <w:sz w:val="22"/>
          <w:szCs w:val="22"/>
        </w:rPr>
      </w:pPr>
      <w:r w:rsidRPr="008B69E1">
        <w:rPr>
          <w:rFonts w:ascii="Times New Roman" w:eastAsia="Calibri" w:hAnsi="Times New Roman"/>
          <w:sz w:val="22"/>
          <w:szCs w:val="22"/>
        </w:rPr>
        <w:t xml:space="preserve">We recommend you place your phone on mute and under no circumstance place the call on hold.  </w:t>
      </w:r>
      <w:proofErr w:type="gramStart"/>
      <w:r w:rsidRPr="008B69E1">
        <w:rPr>
          <w:rFonts w:ascii="Times New Roman" w:eastAsia="Calibri" w:hAnsi="Times New Roman"/>
          <w:sz w:val="22"/>
          <w:szCs w:val="22"/>
        </w:rPr>
        <w:t>If you encounter troubles connecting to the audio (or other things), you may ask questions or communicate via the WebEx “chat” feature.</w:t>
      </w:r>
      <w:proofErr w:type="gramEnd"/>
    </w:p>
    <w:sectPr w:rsidR="00DE01D9" w:rsidRPr="00FE71C9" w:rsidSect="00385B06">
      <w:pgSz w:w="12240" w:h="15840" w:code="1"/>
      <w:pgMar w:top="1350" w:right="1152" w:bottom="720" w:left="1440" w:header="1440" w:footer="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C9"/>
    <w:rsid w:val="001F3E50"/>
    <w:rsid w:val="0028008E"/>
    <w:rsid w:val="00385B06"/>
    <w:rsid w:val="00504AE9"/>
    <w:rsid w:val="00557F67"/>
    <w:rsid w:val="00584B85"/>
    <w:rsid w:val="00624EB6"/>
    <w:rsid w:val="007C05C6"/>
    <w:rsid w:val="008C464D"/>
    <w:rsid w:val="008D3FDA"/>
    <w:rsid w:val="009D51E0"/>
    <w:rsid w:val="009E66D1"/>
    <w:rsid w:val="00BC5D31"/>
    <w:rsid w:val="00C64FAD"/>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C9"/>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C9"/>
    <w:rPr>
      <w:color w:val="0000FF"/>
      <w:u w:val="single"/>
    </w:rPr>
  </w:style>
  <w:style w:type="table" w:styleId="LightShading">
    <w:name w:val="Light Shading"/>
    <w:basedOn w:val="TableNormal"/>
    <w:uiPriority w:val="60"/>
    <w:rsid w:val="00FE71C9"/>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C9"/>
    <w:pPr>
      <w:widowControl w:val="0"/>
      <w:autoSpaceDE w:val="0"/>
      <w:autoSpaceDN w:val="0"/>
      <w:adjustRightInd w:val="0"/>
    </w:pPr>
    <w:rPr>
      <w:rFonts w:ascii="Shruti" w:eastAsia="Times New Roman" w:hAnsi="Shrut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C9"/>
    <w:rPr>
      <w:color w:val="0000FF"/>
      <w:u w:val="single"/>
    </w:rPr>
  </w:style>
  <w:style w:type="table" w:styleId="LightShading">
    <w:name w:val="Light Shading"/>
    <w:basedOn w:val="TableNormal"/>
    <w:uiPriority w:val="60"/>
    <w:rsid w:val="00FE71C9"/>
    <w:rPr>
      <w:rFonts w:eastAsia="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sterngovernors.webex.com/" TargetMode="External"/><Relationship Id="rId5" Type="http://schemas.openxmlformats.org/officeDocument/2006/relationships/hyperlink" Target="http://westerngovernors.web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Redding</dc:creator>
  <cp:lastModifiedBy>Cheryl Redding</cp:lastModifiedBy>
  <cp:revision>3</cp:revision>
  <dcterms:created xsi:type="dcterms:W3CDTF">2016-08-12T19:18:00Z</dcterms:created>
  <dcterms:modified xsi:type="dcterms:W3CDTF">2016-08-12T19:25:00Z</dcterms:modified>
</cp:coreProperties>
</file>